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CCDC0A" w14:textId="77777777" w:rsidR="00D53968" w:rsidRPr="00D53968" w:rsidRDefault="00D53968" w:rsidP="00D53968">
      <w:pPr>
        <w:rPr>
          <w:rFonts w:ascii="Fakt Nor" w:hAnsi="Fakt Nor"/>
          <w:b/>
          <w:bCs/>
          <w:color w:val="212121"/>
          <w:sz w:val="22"/>
          <w:szCs w:val="22"/>
        </w:rPr>
      </w:pPr>
      <w:r w:rsidRPr="00D53968">
        <w:rPr>
          <w:rFonts w:ascii="Fakt Nor" w:hAnsi="Fakt Nor"/>
          <w:b/>
          <w:bCs/>
          <w:color w:val="212121"/>
          <w:sz w:val="22"/>
          <w:szCs w:val="22"/>
        </w:rPr>
        <w:t>Future Secured: Langhorst Group Acquires Interlübke</w:t>
      </w:r>
    </w:p>
    <w:p w14:paraId="6B2230CA" w14:textId="77777777" w:rsidR="00D53968" w:rsidRPr="00D53968" w:rsidRDefault="00D53968" w:rsidP="00D53968">
      <w:pPr>
        <w:rPr>
          <w:rFonts w:ascii="Fakt Nor" w:hAnsi="Fakt Nor"/>
          <w:b/>
          <w:bCs/>
          <w:color w:val="212121"/>
          <w:sz w:val="22"/>
          <w:szCs w:val="22"/>
        </w:rPr>
      </w:pPr>
    </w:p>
    <w:p w14:paraId="19B6A853" w14:textId="77777777" w:rsidR="00D53968" w:rsidRPr="00D53968" w:rsidRDefault="00D53968" w:rsidP="00D53968">
      <w:pPr>
        <w:rPr>
          <w:rFonts w:ascii="Fakt Nor" w:hAnsi="Fakt Nor"/>
          <w:color w:val="212121"/>
          <w:sz w:val="22"/>
          <w:szCs w:val="22"/>
        </w:rPr>
      </w:pPr>
      <w:r w:rsidRPr="00D53968">
        <w:rPr>
          <w:rFonts w:ascii="Fakt Nor" w:hAnsi="Fakt Nor"/>
          <w:color w:val="212121"/>
          <w:sz w:val="22"/>
          <w:szCs w:val="22"/>
        </w:rPr>
        <w:t>Rheda-Wiedenbrück / Bielefeld / Rietberg, July 24, 2026 – The restructuring of Lübke GmbH has been successfully completed: Insolvency administrator Dr. Yorck Tilman Streitbörger has found a strategic investor in the Langhorst Group from Rietberg, securing the long-term future of the premium furniture manufacturer Interlübke. The structured investor process initiated during the proceedings has now been successfully concluded.</w:t>
      </w:r>
    </w:p>
    <w:p w14:paraId="0F64440F" w14:textId="77777777" w:rsidR="00D53968" w:rsidRPr="00D53968" w:rsidRDefault="00D53968" w:rsidP="00D53968">
      <w:pPr>
        <w:rPr>
          <w:rFonts w:ascii="Fakt Nor" w:hAnsi="Fakt Nor"/>
          <w:color w:val="212121"/>
          <w:sz w:val="22"/>
          <w:szCs w:val="22"/>
        </w:rPr>
      </w:pPr>
    </w:p>
    <w:p w14:paraId="1493A701" w14:textId="77777777" w:rsidR="00D53968" w:rsidRPr="00D53968" w:rsidRDefault="00D53968" w:rsidP="00D53968">
      <w:pPr>
        <w:rPr>
          <w:rFonts w:ascii="Fakt Nor" w:hAnsi="Fakt Nor"/>
          <w:color w:val="212121"/>
          <w:sz w:val="22"/>
          <w:szCs w:val="22"/>
        </w:rPr>
      </w:pPr>
      <w:r w:rsidRPr="00D53968">
        <w:rPr>
          <w:rFonts w:ascii="Fakt Nor" w:hAnsi="Fakt Nor"/>
          <w:color w:val="212121"/>
          <w:sz w:val="22"/>
          <w:szCs w:val="22"/>
        </w:rPr>
        <w:t>The acquisition by the Langhorst Group provides reliable prospects for 87 employees. Jobs and apprenticeships will be retained.</w:t>
      </w:r>
    </w:p>
    <w:p w14:paraId="7F7A83A3" w14:textId="77777777" w:rsidR="00D53968" w:rsidRPr="00D53968" w:rsidRDefault="00D53968" w:rsidP="00D53968">
      <w:pPr>
        <w:rPr>
          <w:rFonts w:ascii="Fakt Nor" w:hAnsi="Fakt Nor"/>
          <w:color w:val="212121"/>
          <w:sz w:val="22"/>
          <w:szCs w:val="22"/>
        </w:rPr>
      </w:pPr>
    </w:p>
    <w:p w14:paraId="1A18FFD9" w14:textId="77777777" w:rsidR="00D53968" w:rsidRPr="00D53968" w:rsidRDefault="00D53968" w:rsidP="00D53968">
      <w:pPr>
        <w:rPr>
          <w:rFonts w:ascii="Fakt Nor" w:hAnsi="Fakt Nor"/>
          <w:color w:val="212121"/>
          <w:sz w:val="22"/>
          <w:szCs w:val="22"/>
        </w:rPr>
      </w:pPr>
      <w:r w:rsidRPr="00D53968">
        <w:rPr>
          <w:rFonts w:ascii="Fakt Nor" w:hAnsi="Fakt Nor"/>
          <w:color w:val="212121"/>
          <w:sz w:val="22"/>
          <w:szCs w:val="22"/>
        </w:rPr>
        <w:t>“Interlübke has an excellent market position and design expertise that is valued worldwide,” said insolvency administrator Dr. Yorck Tilman Streitbörger. “With the Langhorst Group, we have found an investor that, as a family-owned company from the region, understands Interlübke’s values and culture. At the same time, it brings the entrepreneurial strength required to place Interlübke back on a stable economic foundation and to leverage the brand for long-term growth.”</w:t>
      </w:r>
    </w:p>
    <w:p w14:paraId="4C1BF66E" w14:textId="77777777" w:rsidR="00D53968" w:rsidRPr="00D53968" w:rsidRDefault="00D53968" w:rsidP="00D53968">
      <w:pPr>
        <w:rPr>
          <w:rFonts w:ascii="Fakt Nor" w:hAnsi="Fakt Nor"/>
          <w:color w:val="212121"/>
          <w:sz w:val="22"/>
          <w:szCs w:val="22"/>
        </w:rPr>
      </w:pPr>
    </w:p>
    <w:p w14:paraId="67C9C88E" w14:textId="77777777" w:rsidR="00D53968" w:rsidRPr="00D53968" w:rsidRDefault="00D53968" w:rsidP="00D53968">
      <w:pPr>
        <w:rPr>
          <w:rFonts w:ascii="Fakt Nor" w:hAnsi="Fakt Nor"/>
          <w:color w:val="212121"/>
          <w:sz w:val="22"/>
          <w:szCs w:val="22"/>
        </w:rPr>
      </w:pPr>
      <w:r w:rsidRPr="00D53968">
        <w:rPr>
          <w:rFonts w:ascii="Fakt Nor" w:hAnsi="Fakt Nor"/>
          <w:color w:val="212121"/>
          <w:sz w:val="22"/>
          <w:szCs w:val="22"/>
        </w:rPr>
        <w:t>Background</w:t>
      </w:r>
    </w:p>
    <w:p w14:paraId="431FCD52" w14:textId="77777777" w:rsidR="00D53968" w:rsidRPr="00D53968" w:rsidRDefault="00D53968" w:rsidP="00D53968">
      <w:pPr>
        <w:rPr>
          <w:rFonts w:ascii="Fakt Nor" w:hAnsi="Fakt Nor"/>
          <w:color w:val="212121"/>
          <w:sz w:val="22"/>
          <w:szCs w:val="22"/>
        </w:rPr>
      </w:pPr>
    </w:p>
    <w:p w14:paraId="3614A58C" w14:textId="77777777" w:rsidR="00D53968" w:rsidRPr="00D53968" w:rsidRDefault="00D53968" w:rsidP="00D53968">
      <w:pPr>
        <w:rPr>
          <w:rFonts w:ascii="Fakt Nor" w:hAnsi="Fakt Nor"/>
          <w:color w:val="212121"/>
          <w:sz w:val="22"/>
          <w:szCs w:val="22"/>
        </w:rPr>
      </w:pPr>
      <w:r w:rsidRPr="00D53968">
        <w:rPr>
          <w:rFonts w:ascii="Fakt Nor" w:hAnsi="Fakt Nor"/>
          <w:color w:val="212121"/>
          <w:sz w:val="22"/>
          <w:szCs w:val="22"/>
        </w:rPr>
        <w:t>The insolvency filing was a necessary response to a combination of external challenges – in particular sharply increased energy costs resulting from the Iran conflict, which led to additional monthly expenses of around €50,000 for the company’s approximately 25,000 m² production facility, as well as weekly fluctuations in raw material prices and a crisis-driven decline in consumer spending within the premium furniture segment.</w:t>
      </w:r>
    </w:p>
    <w:p w14:paraId="511FAEC5" w14:textId="77777777" w:rsidR="00D53968" w:rsidRPr="00D53968" w:rsidRDefault="00D53968" w:rsidP="00D53968">
      <w:pPr>
        <w:rPr>
          <w:rFonts w:ascii="Fakt Nor" w:hAnsi="Fakt Nor"/>
          <w:color w:val="212121"/>
          <w:sz w:val="22"/>
          <w:szCs w:val="22"/>
        </w:rPr>
      </w:pPr>
    </w:p>
    <w:p w14:paraId="47809D46" w14:textId="77777777" w:rsidR="00D53968" w:rsidRPr="00D53968" w:rsidRDefault="00D53968" w:rsidP="00D53968">
      <w:pPr>
        <w:rPr>
          <w:rFonts w:ascii="Fakt Nor" w:hAnsi="Fakt Nor"/>
          <w:color w:val="212121"/>
          <w:sz w:val="22"/>
          <w:szCs w:val="22"/>
        </w:rPr>
      </w:pPr>
      <w:r w:rsidRPr="00D53968">
        <w:rPr>
          <w:rFonts w:ascii="Fakt Nor" w:hAnsi="Fakt Nor"/>
          <w:color w:val="212121"/>
          <w:sz w:val="22"/>
          <w:szCs w:val="22"/>
        </w:rPr>
        <w:t>Thanks to the consistent restructuring efforts led by the Streitbörger law firm in close coordination with the management team, including Ralf and Frank Oehmke, business operations continued without interruption throughout the entire process.</w:t>
      </w:r>
    </w:p>
    <w:p w14:paraId="2C1E5AE0" w14:textId="77777777" w:rsidR="00D53968" w:rsidRPr="00D53968" w:rsidRDefault="00D53968" w:rsidP="00D53968">
      <w:pPr>
        <w:rPr>
          <w:rFonts w:ascii="Fakt Nor" w:hAnsi="Fakt Nor"/>
          <w:color w:val="212121"/>
          <w:sz w:val="22"/>
          <w:szCs w:val="22"/>
        </w:rPr>
      </w:pPr>
    </w:p>
    <w:p w14:paraId="2391120D" w14:textId="77777777" w:rsidR="00D53968" w:rsidRPr="00D53968" w:rsidRDefault="00D53968" w:rsidP="00D53968">
      <w:pPr>
        <w:rPr>
          <w:rFonts w:ascii="Fakt Nor" w:hAnsi="Fakt Nor"/>
          <w:color w:val="212121"/>
          <w:sz w:val="22"/>
          <w:szCs w:val="22"/>
        </w:rPr>
      </w:pPr>
      <w:r w:rsidRPr="00D53968">
        <w:rPr>
          <w:rFonts w:ascii="Fakt Nor" w:hAnsi="Fakt Nor"/>
          <w:color w:val="212121"/>
          <w:sz w:val="22"/>
          <w:szCs w:val="22"/>
        </w:rPr>
        <w:t>About Streitbörger</w:t>
      </w:r>
    </w:p>
    <w:p w14:paraId="0F6E4BED" w14:textId="77777777" w:rsidR="00D53968" w:rsidRPr="00D53968" w:rsidRDefault="00D53968" w:rsidP="00D53968">
      <w:pPr>
        <w:rPr>
          <w:rFonts w:ascii="Fakt Nor" w:hAnsi="Fakt Nor"/>
          <w:color w:val="212121"/>
          <w:sz w:val="22"/>
          <w:szCs w:val="22"/>
        </w:rPr>
      </w:pPr>
    </w:p>
    <w:p w14:paraId="307A4565" w14:textId="1563765A" w:rsidR="00897968" w:rsidRPr="00D53968" w:rsidRDefault="00D53968" w:rsidP="00D53968">
      <w:r w:rsidRPr="00D53968">
        <w:rPr>
          <w:rFonts w:ascii="Fakt Nor" w:hAnsi="Fakt Nor"/>
          <w:color w:val="212121"/>
          <w:sz w:val="22"/>
          <w:szCs w:val="22"/>
        </w:rPr>
        <w:t>With 200 employees, including 70 attorneys, Streitbörger operates nationwide across Germany. Within its insolvency administration and restructuring practice, 18 attorneys are active, including seven court-appointed insolvency administrators.</w:t>
      </w:r>
    </w:p>
    <w:sectPr w:rsidR="00897968" w:rsidRPr="00D53968" w:rsidSect="007215CF">
      <w:headerReference w:type="default" r:id="rId8"/>
      <w:footerReference w:type="default" r:id="rId9"/>
      <w:headerReference w:type="first" r:id="rId10"/>
      <w:footerReference w:type="first" r:id="rId11"/>
      <w:pgSz w:w="11906" w:h="16838" w:code="9"/>
      <w:pgMar w:top="1701" w:right="1134" w:bottom="1134" w:left="1134" w:header="720" w:footer="73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B6B50B" w14:textId="77777777" w:rsidR="00521A59" w:rsidRDefault="00521A59" w:rsidP="00CF4117">
      <w:r>
        <w:separator/>
      </w:r>
    </w:p>
  </w:endnote>
  <w:endnote w:type="continuationSeparator" w:id="0">
    <w:p w14:paraId="52A166F7" w14:textId="77777777" w:rsidR="00521A59" w:rsidRDefault="00521A59" w:rsidP="00CF4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rInter Regular">
    <w:panose1 w:val="02000503040000020004"/>
    <w:charset w:val="00"/>
    <w:family w:val="auto"/>
    <w:pitch w:val="variable"/>
    <w:sig w:usb0="A000000F" w:usb1="5000205A" w:usb2="00000000" w:usb3="00000000" w:csb0="00000093" w:csb1="00000000"/>
  </w:font>
  <w:font w:name="Helvetica">
    <w:panose1 w:val="00000000000000000000"/>
    <w:charset w:val="00"/>
    <w:family w:val="auto"/>
    <w:pitch w:val="variable"/>
    <w:sig w:usb0="E0002AFF" w:usb1="5000785B" w:usb2="00000000" w:usb3="00000000" w:csb0="000001FF" w:csb1="00000000"/>
  </w:font>
  <w:font w:name="Tahoma">
    <w:panose1 w:val="020B0604030504040204"/>
    <w:charset w:val="00"/>
    <w:family w:val="swiss"/>
    <w:pitch w:val="variable"/>
    <w:sig w:usb0="E1002EFF" w:usb1="C000605B" w:usb2="00000029" w:usb3="00000000" w:csb0="000101FF" w:csb1="00000000"/>
  </w:font>
  <w:font w:name="Fakt Nor">
    <w:panose1 w:val="020B0003040202020003"/>
    <w:charset w:val="00"/>
    <w:family w:val="swiss"/>
    <w:notTrueType/>
    <w:pitch w:val="variable"/>
    <w:sig w:usb0="00000007" w:usb1="00000001" w:usb2="00000000" w:usb3="00000000" w:csb0="0000009F" w:csb1="00000000"/>
  </w:font>
  <w:font w:name="Helvetica 55 Roman">
    <w:altName w:val="Arial"/>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00495822"/>
      <w:docPartObj>
        <w:docPartGallery w:val="Page Numbers (Bottom of Page)"/>
        <w:docPartUnique/>
      </w:docPartObj>
    </w:sdtPr>
    <w:sdtContent>
      <w:sdt>
        <w:sdtPr>
          <w:id w:val="643933631"/>
          <w:docPartObj>
            <w:docPartGallery w:val="Page Numbers (Top of Page)"/>
            <w:docPartUnique/>
          </w:docPartObj>
        </w:sdtPr>
        <w:sdtContent>
          <w:p w14:paraId="29E912AF" w14:textId="77777777" w:rsidR="003C4A72" w:rsidRPr="007215CF" w:rsidRDefault="007215CF" w:rsidP="007215CF">
            <w:pPr>
              <w:pStyle w:val="Fuzeile"/>
              <w:jc w:val="right"/>
            </w:pPr>
            <w:r w:rsidRPr="007215CF">
              <w:rPr>
                <w:bCs/>
                <w:sz w:val="15"/>
                <w:szCs w:val="15"/>
              </w:rPr>
              <w:fldChar w:fldCharType="begin"/>
            </w:r>
            <w:r w:rsidRPr="007215CF">
              <w:rPr>
                <w:bCs/>
                <w:sz w:val="15"/>
                <w:szCs w:val="15"/>
              </w:rPr>
              <w:instrText>PAGE</w:instrText>
            </w:r>
            <w:r w:rsidRPr="007215CF">
              <w:rPr>
                <w:bCs/>
                <w:sz w:val="15"/>
                <w:szCs w:val="15"/>
              </w:rPr>
              <w:fldChar w:fldCharType="separate"/>
            </w:r>
            <w:r w:rsidR="00901D1F">
              <w:rPr>
                <w:bCs/>
                <w:noProof/>
                <w:sz w:val="15"/>
                <w:szCs w:val="15"/>
              </w:rPr>
              <w:t>2</w:t>
            </w:r>
            <w:r w:rsidRPr="007215CF">
              <w:rPr>
                <w:bCs/>
                <w:sz w:val="15"/>
                <w:szCs w:val="15"/>
              </w:rPr>
              <w:fldChar w:fldCharType="end"/>
            </w:r>
            <w:r w:rsidRPr="007215CF">
              <w:rPr>
                <w:bCs/>
                <w:sz w:val="15"/>
                <w:szCs w:val="15"/>
              </w:rPr>
              <w:t xml:space="preserve"> </w:t>
            </w:r>
            <w:r w:rsidRPr="007215CF">
              <w:rPr>
                <w:sz w:val="15"/>
                <w:szCs w:val="15"/>
              </w:rPr>
              <w:t xml:space="preserve">/ </w:t>
            </w:r>
            <w:r w:rsidRPr="007215CF">
              <w:rPr>
                <w:bCs/>
                <w:sz w:val="15"/>
                <w:szCs w:val="15"/>
              </w:rPr>
              <w:fldChar w:fldCharType="begin"/>
            </w:r>
            <w:r w:rsidRPr="007215CF">
              <w:rPr>
                <w:bCs/>
                <w:sz w:val="15"/>
                <w:szCs w:val="15"/>
              </w:rPr>
              <w:instrText>NUMPAGES</w:instrText>
            </w:r>
            <w:r w:rsidRPr="007215CF">
              <w:rPr>
                <w:bCs/>
                <w:sz w:val="15"/>
                <w:szCs w:val="15"/>
              </w:rPr>
              <w:fldChar w:fldCharType="separate"/>
            </w:r>
            <w:r w:rsidR="00901D1F">
              <w:rPr>
                <w:bCs/>
                <w:noProof/>
                <w:sz w:val="15"/>
                <w:szCs w:val="15"/>
              </w:rPr>
              <w:t>1</w:t>
            </w:r>
            <w:r w:rsidRPr="007215CF">
              <w:rPr>
                <w:bCs/>
                <w:sz w:val="15"/>
                <w:szCs w:val="15"/>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2EFB11" w14:textId="77777777" w:rsidR="00F0612D" w:rsidRDefault="00F0612D" w:rsidP="00F0612D">
    <w:pPr>
      <w:tabs>
        <w:tab w:val="left" w:pos="709"/>
        <w:tab w:val="left" w:pos="3261"/>
        <w:tab w:val="left" w:pos="5245"/>
        <w:tab w:val="left" w:pos="6946"/>
      </w:tabs>
      <w:ind w:right="-1134"/>
      <w:rPr>
        <w:rFonts w:ascii="Helvetica 55 Roman" w:hAnsi="Helvetica 55 Roman"/>
        <w:sz w:val="11"/>
        <w:szCs w:val="15"/>
      </w:rPr>
    </w:pPr>
  </w:p>
  <w:p w14:paraId="5B627E29" w14:textId="77777777" w:rsidR="007215CF" w:rsidRDefault="007215CF" w:rsidP="00F0612D">
    <w:pPr>
      <w:tabs>
        <w:tab w:val="left" w:pos="709"/>
        <w:tab w:val="left" w:pos="3261"/>
        <w:tab w:val="left" w:pos="5245"/>
        <w:tab w:val="left" w:pos="6946"/>
      </w:tabs>
      <w:ind w:right="-1134"/>
      <w:rPr>
        <w:rFonts w:ascii="Helvetica 55 Roman" w:hAnsi="Helvetica 55 Roman"/>
        <w:sz w:val="11"/>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0A29E6" w14:textId="77777777" w:rsidR="00521A59" w:rsidRDefault="00521A59" w:rsidP="00CF4117">
      <w:r>
        <w:separator/>
      </w:r>
    </w:p>
  </w:footnote>
  <w:footnote w:type="continuationSeparator" w:id="0">
    <w:p w14:paraId="068FE311" w14:textId="77777777" w:rsidR="00521A59" w:rsidRDefault="00521A59" w:rsidP="00CF4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455400" w14:textId="77777777" w:rsidR="003C4A72" w:rsidRDefault="003C4A72" w:rsidP="00CF4117">
    <w:pPr>
      <w:pStyle w:val="Kopfzeile"/>
    </w:pPr>
  </w:p>
  <w:p w14:paraId="71B443FC" w14:textId="77777777" w:rsidR="003C4A72" w:rsidRDefault="003C4A72" w:rsidP="008E2D6D">
    <w:pPr>
      <w:pStyle w:val="Kopfzeile"/>
    </w:pPr>
    <w:r>
      <w:rPr>
        <w:noProof/>
      </w:rPr>
      <w:drawing>
        <wp:anchor distT="0" distB="0" distL="114300" distR="114300" simplePos="0" relativeHeight="251658240" behindDoc="0" locked="0" layoutInCell="1" allowOverlap="1" wp14:anchorId="615AE695" wp14:editId="774CC2EF">
          <wp:simplePos x="0" y="0"/>
          <wp:positionH relativeFrom="column">
            <wp:posOffset>4796155</wp:posOffset>
          </wp:positionH>
          <wp:positionV relativeFrom="paragraph">
            <wp:posOffset>38735</wp:posOffset>
          </wp:positionV>
          <wp:extent cx="1263650" cy="320675"/>
          <wp:effectExtent l="0" t="0" r="0" b="0"/>
          <wp:wrapNone/>
          <wp:docPr id="2" name="Bild 17" descr="LOGOI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IL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650"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A11F65" w14:textId="77777777" w:rsidR="003C4A72" w:rsidRDefault="003C4A72"/>
  <w:p w14:paraId="5F3E417A" w14:textId="77777777" w:rsidR="003C4A72" w:rsidRDefault="003C4A72"/>
  <w:p w14:paraId="7262D2B6" w14:textId="77777777" w:rsidR="00290A46" w:rsidRDefault="00290A46"/>
  <w:p w14:paraId="543A97D0" w14:textId="77777777" w:rsidR="00290A46" w:rsidRDefault="00290A46"/>
  <w:p w14:paraId="66DEDE9A" w14:textId="77777777" w:rsidR="00290A46" w:rsidRDefault="00290A46"/>
  <w:p w14:paraId="0F0EA432" w14:textId="77777777" w:rsidR="00290A46" w:rsidRDefault="00290A4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C69298" w14:textId="77777777" w:rsidR="003C4A72" w:rsidRPr="003544C8" w:rsidRDefault="003C4A72" w:rsidP="003544C8">
    <w:pPr>
      <w:rPr>
        <w:rFonts w:ascii="Helvetica 55 Roman" w:hAnsi="Helvetica 55 Roman"/>
        <w:color w:val="404040"/>
        <w:sz w:val="11"/>
        <w:szCs w:val="15"/>
      </w:rPr>
    </w:pPr>
  </w:p>
  <w:p w14:paraId="64F29254" w14:textId="77777777" w:rsidR="003C4A72" w:rsidRPr="003544C8" w:rsidRDefault="003C4A72" w:rsidP="003544C8">
    <w:pPr>
      <w:tabs>
        <w:tab w:val="left" w:pos="7371"/>
        <w:tab w:val="left" w:pos="7513"/>
      </w:tabs>
      <w:rPr>
        <w:rFonts w:ascii="Helvetica 55 Roman" w:hAnsi="Helvetica 55 Roman"/>
        <w:color w:val="404040"/>
        <w:sz w:val="11"/>
        <w:szCs w:val="15"/>
      </w:rPr>
    </w:pPr>
    <w:r>
      <w:rPr>
        <w:noProof/>
      </w:rPr>
      <w:drawing>
        <wp:anchor distT="0" distB="0" distL="114300" distR="114300" simplePos="0" relativeHeight="251657216" behindDoc="1" locked="0" layoutInCell="1" allowOverlap="1" wp14:anchorId="56DF3EBD" wp14:editId="4D76B280">
          <wp:simplePos x="0" y="0"/>
          <wp:positionH relativeFrom="column">
            <wp:posOffset>4810760</wp:posOffset>
          </wp:positionH>
          <wp:positionV relativeFrom="paragraph">
            <wp:posOffset>34290</wp:posOffset>
          </wp:positionV>
          <wp:extent cx="1263650" cy="320675"/>
          <wp:effectExtent l="0" t="0" r="0" b="0"/>
          <wp:wrapTight wrapText="bothSides">
            <wp:wrapPolygon edited="0">
              <wp:start x="0" y="0"/>
              <wp:lineTo x="0" y="20531"/>
              <wp:lineTo x="21166" y="20531"/>
              <wp:lineTo x="21166" y="0"/>
              <wp:lineTo x="0" y="0"/>
            </wp:wrapPolygon>
          </wp:wrapTight>
          <wp:docPr id="3" name="Bild 11" descr="LOGOI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IL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3650"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E49ACC" w14:textId="77777777" w:rsidR="003C4A72" w:rsidRPr="003544C8" w:rsidRDefault="003C4A72" w:rsidP="003544C8">
    <w:pPr>
      <w:rPr>
        <w:rFonts w:ascii="Helvetica 55 Roman" w:hAnsi="Helvetica 55 Roman"/>
        <w:color w:val="404040"/>
        <w:sz w:val="11"/>
        <w:szCs w:val="15"/>
      </w:rPr>
    </w:pPr>
  </w:p>
  <w:p w14:paraId="05136EBC" w14:textId="77777777" w:rsidR="003C4A72" w:rsidRPr="003544C8" w:rsidRDefault="003C4A72" w:rsidP="003544C8">
    <w:pPr>
      <w:rPr>
        <w:rFonts w:ascii="Helvetica 55 Roman" w:hAnsi="Helvetica 55 Roman"/>
        <w:color w:val="404040"/>
        <w:sz w:val="11"/>
        <w:szCs w:val="15"/>
      </w:rPr>
    </w:pPr>
  </w:p>
  <w:p w14:paraId="558BE7FB" w14:textId="77777777" w:rsidR="003C4A72" w:rsidRPr="003544C8" w:rsidRDefault="003C4A72" w:rsidP="003544C8">
    <w:pPr>
      <w:rPr>
        <w:rFonts w:ascii="Helvetica 55 Roman" w:hAnsi="Helvetica 55 Roman"/>
        <w:color w:val="404040"/>
        <w:sz w:val="11"/>
        <w:szCs w:val="15"/>
      </w:rPr>
    </w:pPr>
  </w:p>
  <w:p w14:paraId="734F5F2C" w14:textId="77777777" w:rsidR="003C4A72" w:rsidRPr="003544C8" w:rsidRDefault="003C4A72" w:rsidP="003544C8">
    <w:pPr>
      <w:rPr>
        <w:rFonts w:ascii="Helvetica 55 Roman" w:hAnsi="Helvetica 55 Roman"/>
        <w:color w:val="404040"/>
        <w:sz w:val="11"/>
        <w:szCs w:val="15"/>
      </w:rPr>
    </w:pPr>
  </w:p>
  <w:p w14:paraId="470316C4" w14:textId="77777777" w:rsidR="003C4A72" w:rsidRPr="003544C8" w:rsidRDefault="003C4A72" w:rsidP="003544C8">
    <w:pPr>
      <w:rPr>
        <w:rFonts w:ascii="Helvetica 55 Roman" w:hAnsi="Helvetica 55 Roman"/>
        <w:color w:val="404040"/>
        <w:sz w:val="11"/>
        <w:szCs w:val="15"/>
      </w:rPr>
    </w:pPr>
  </w:p>
  <w:p w14:paraId="5C8D39BD" w14:textId="77777777" w:rsidR="003C4A72" w:rsidRPr="003544C8" w:rsidRDefault="003C4A72" w:rsidP="003544C8">
    <w:pPr>
      <w:rPr>
        <w:rFonts w:ascii="Helvetica 55 Roman" w:hAnsi="Helvetica 55 Roman"/>
        <w:color w:val="404040"/>
        <w:sz w:val="11"/>
        <w:szCs w:val="15"/>
      </w:rPr>
    </w:pPr>
  </w:p>
  <w:p w14:paraId="30ECEE03" w14:textId="77777777" w:rsidR="003C4A72" w:rsidRPr="003544C8" w:rsidRDefault="003C4A72" w:rsidP="003544C8">
    <w:pPr>
      <w:rPr>
        <w:rFonts w:ascii="Helvetica 55 Roman" w:hAnsi="Helvetica 55 Roman"/>
        <w:color w:val="404040"/>
        <w:sz w:val="11"/>
        <w:szCs w:val="15"/>
      </w:rPr>
    </w:pPr>
  </w:p>
  <w:p w14:paraId="0C73C794" w14:textId="77777777" w:rsidR="003C4A72" w:rsidRPr="003544C8" w:rsidRDefault="003C4A72" w:rsidP="003544C8">
    <w:pPr>
      <w:rPr>
        <w:rFonts w:ascii="Helvetica 55 Roman" w:hAnsi="Helvetica 55 Roman"/>
        <w:color w:val="404040"/>
        <w:sz w:val="11"/>
        <w:szCs w:val="15"/>
      </w:rPr>
    </w:pPr>
  </w:p>
  <w:p w14:paraId="50BC2E1D" w14:textId="77777777" w:rsidR="003C4A72" w:rsidRPr="003544C8" w:rsidRDefault="003C4A72" w:rsidP="003544C8">
    <w:pPr>
      <w:rPr>
        <w:rFonts w:ascii="Helvetica 55 Roman" w:hAnsi="Helvetica 55 Roman"/>
        <w:color w:val="404040"/>
        <w:sz w:val="11"/>
        <w:szCs w:val="15"/>
      </w:rPr>
    </w:pPr>
  </w:p>
  <w:p w14:paraId="5E41F4F6" w14:textId="77777777" w:rsidR="003544C8" w:rsidRPr="003544C8" w:rsidRDefault="003544C8" w:rsidP="003544C8">
    <w:pPr>
      <w:rPr>
        <w:rFonts w:ascii="Helvetica 55 Roman" w:hAnsi="Helvetica 55 Roman"/>
        <w:color w:val="404040"/>
        <w:sz w:val="11"/>
        <w:szCs w:val="15"/>
      </w:rPr>
    </w:pPr>
  </w:p>
  <w:p w14:paraId="235F66D2" w14:textId="77777777" w:rsidR="003C4A72" w:rsidRPr="003544C8" w:rsidRDefault="003C4A72" w:rsidP="003544C8">
    <w:pPr>
      <w:rPr>
        <w:rFonts w:ascii="Helvetica 55 Roman" w:hAnsi="Helvetica 55 Roman"/>
        <w:color w:val="404040"/>
        <w:sz w:val="11"/>
        <w:szCs w:val="15"/>
      </w:rPr>
    </w:pPr>
  </w:p>
  <w:p w14:paraId="1DF85DE2" w14:textId="77777777" w:rsidR="003C4A72" w:rsidRPr="00285463" w:rsidRDefault="003C4A72" w:rsidP="00285463">
    <w:pPr>
      <w:rPr>
        <w:rFonts w:ascii="Helvetica 55 Roman" w:hAnsi="Helvetica 55 Roman"/>
        <w:color w:val="404040"/>
        <w:sz w:val="11"/>
        <w:szCs w:val="15"/>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CEF875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DC7561"/>
    <w:multiLevelType w:val="hybridMultilevel"/>
    <w:tmpl w:val="4B12807A"/>
    <w:lvl w:ilvl="0" w:tplc="E36EAFF2">
      <w:start w:val="4"/>
      <w:numFmt w:val="bullet"/>
      <w:lvlText w:val="-"/>
      <w:lvlJc w:val="left"/>
      <w:pPr>
        <w:ind w:left="7836" w:hanging="360"/>
      </w:pPr>
      <w:rPr>
        <w:rFonts w:ascii="CorInter Regular" w:eastAsia="Times New Roman" w:hAnsi="CorInter Regular" w:cs="Times New Roman" w:hint="default"/>
      </w:rPr>
    </w:lvl>
    <w:lvl w:ilvl="1" w:tplc="04070003" w:tentative="1">
      <w:start w:val="1"/>
      <w:numFmt w:val="bullet"/>
      <w:lvlText w:val="o"/>
      <w:lvlJc w:val="left"/>
      <w:pPr>
        <w:ind w:left="8556" w:hanging="360"/>
      </w:pPr>
      <w:rPr>
        <w:rFonts w:ascii="Courier New" w:hAnsi="Courier New" w:cs="Courier New" w:hint="default"/>
      </w:rPr>
    </w:lvl>
    <w:lvl w:ilvl="2" w:tplc="04070005" w:tentative="1">
      <w:start w:val="1"/>
      <w:numFmt w:val="bullet"/>
      <w:lvlText w:val=""/>
      <w:lvlJc w:val="left"/>
      <w:pPr>
        <w:ind w:left="9276" w:hanging="360"/>
      </w:pPr>
      <w:rPr>
        <w:rFonts w:ascii="Wingdings" w:hAnsi="Wingdings" w:hint="default"/>
      </w:rPr>
    </w:lvl>
    <w:lvl w:ilvl="3" w:tplc="04070001" w:tentative="1">
      <w:start w:val="1"/>
      <w:numFmt w:val="bullet"/>
      <w:lvlText w:val=""/>
      <w:lvlJc w:val="left"/>
      <w:pPr>
        <w:ind w:left="9996" w:hanging="360"/>
      </w:pPr>
      <w:rPr>
        <w:rFonts w:ascii="Symbol" w:hAnsi="Symbol" w:hint="default"/>
      </w:rPr>
    </w:lvl>
    <w:lvl w:ilvl="4" w:tplc="04070003" w:tentative="1">
      <w:start w:val="1"/>
      <w:numFmt w:val="bullet"/>
      <w:lvlText w:val="o"/>
      <w:lvlJc w:val="left"/>
      <w:pPr>
        <w:ind w:left="10716" w:hanging="360"/>
      </w:pPr>
      <w:rPr>
        <w:rFonts w:ascii="Courier New" w:hAnsi="Courier New" w:cs="Courier New" w:hint="default"/>
      </w:rPr>
    </w:lvl>
    <w:lvl w:ilvl="5" w:tplc="04070005" w:tentative="1">
      <w:start w:val="1"/>
      <w:numFmt w:val="bullet"/>
      <w:lvlText w:val=""/>
      <w:lvlJc w:val="left"/>
      <w:pPr>
        <w:ind w:left="11436" w:hanging="360"/>
      </w:pPr>
      <w:rPr>
        <w:rFonts w:ascii="Wingdings" w:hAnsi="Wingdings" w:hint="default"/>
      </w:rPr>
    </w:lvl>
    <w:lvl w:ilvl="6" w:tplc="04070001" w:tentative="1">
      <w:start w:val="1"/>
      <w:numFmt w:val="bullet"/>
      <w:lvlText w:val=""/>
      <w:lvlJc w:val="left"/>
      <w:pPr>
        <w:ind w:left="12156" w:hanging="360"/>
      </w:pPr>
      <w:rPr>
        <w:rFonts w:ascii="Symbol" w:hAnsi="Symbol" w:hint="default"/>
      </w:rPr>
    </w:lvl>
    <w:lvl w:ilvl="7" w:tplc="04070003" w:tentative="1">
      <w:start w:val="1"/>
      <w:numFmt w:val="bullet"/>
      <w:lvlText w:val="o"/>
      <w:lvlJc w:val="left"/>
      <w:pPr>
        <w:ind w:left="12876" w:hanging="360"/>
      </w:pPr>
      <w:rPr>
        <w:rFonts w:ascii="Courier New" w:hAnsi="Courier New" w:cs="Courier New" w:hint="default"/>
      </w:rPr>
    </w:lvl>
    <w:lvl w:ilvl="8" w:tplc="04070005" w:tentative="1">
      <w:start w:val="1"/>
      <w:numFmt w:val="bullet"/>
      <w:lvlText w:val=""/>
      <w:lvlJc w:val="left"/>
      <w:pPr>
        <w:ind w:left="13596" w:hanging="360"/>
      </w:pPr>
      <w:rPr>
        <w:rFonts w:ascii="Wingdings" w:hAnsi="Wingdings" w:hint="default"/>
      </w:rPr>
    </w:lvl>
  </w:abstractNum>
  <w:num w:numId="1" w16cid:durableId="1078861930">
    <w:abstractNumId w:val="1"/>
  </w:num>
  <w:num w:numId="2" w16cid:durableId="170833105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grammar="clean"/>
  <w:attachedTemplate r:id="rId1"/>
  <w:documentProtection w:edit="readOnly"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6C8"/>
    <w:rsid w:val="000137FC"/>
    <w:rsid w:val="0004687A"/>
    <w:rsid w:val="0007004E"/>
    <w:rsid w:val="00072354"/>
    <w:rsid w:val="00073B98"/>
    <w:rsid w:val="000810A0"/>
    <w:rsid w:val="00095788"/>
    <w:rsid w:val="00123E75"/>
    <w:rsid w:val="0013437A"/>
    <w:rsid w:val="00141DA7"/>
    <w:rsid w:val="00153327"/>
    <w:rsid w:val="001A0111"/>
    <w:rsid w:val="001C0078"/>
    <w:rsid w:val="001E6FF8"/>
    <w:rsid w:val="001F1BF7"/>
    <w:rsid w:val="001F29A9"/>
    <w:rsid w:val="00213D7E"/>
    <w:rsid w:val="002202A3"/>
    <w:rsid w:val="00225EAF"/>
    <w:rsid w:val="00226355"/>
    <w:rsid w:val="00232D9E"/>
    <w:rsid w:val="00240F6D"/>
    <w:rsid w:val="00244597"/>
    <w:rsid w:val="00251B3D"/>
    <w:rsid w:val="00254C21"/>
    <w:rsid w:val="002663DD"/>
    <w:rsid w:val="00280D53"/>
    <w:rsid w:val="00285463"/>
    <w:rsid w:val="00290A46"/>
    <w:rsid w:val="0029759F"/>
    <w:rsid w:val="002E4A0B"/>
    <w:rsid w:val="002E7D5D"/>
    <w:rsid w:val="0032795E"/>
    <w:rsid w:val="0033108F"/>
    <w:rsid w:val="00337756"/>
    <w:rsid w:val="003544C8"/>
    <w:rsid w:val="00367D7A"/>
    <w:rsid w:val="00372797"/>
    <w:rsid w:val="003760B9"/>
    <w:rsid w:val="0038066A"/>
    <w:rsid w:val="003A3B8B"/>
    <w:rsid w:val="003A4B79"/>
    <w:rsid w:val="003A714B"/>
    <w:rsid w:val="003B3576"/>
    <w:rsid w:val="003C4A72"/>
    <w:rsid w:val="003D7A6C"/>
    <w:rsid w:val="003F135B"/>
    <w:rsid w:val="0041001D"/>
    <w:rsid w:val="00426698"/>
    <w:rsid w:val="00436EB7"/>
    <w:rsid w:val="00485132"/>
    <w:rsid w:val="00500E76"/>
    <w:rsid w:val="00502C1F"/>
    <w:rsid w:val="00512E7D"/>
    <w:rsid w:val="00521A59"/>
    <w:rsid w:val="005266C8"/>
    <w:rsid w:val="00575067"/>
    <w:rsid w:val="00582BCE"/>
    <w:rsid w:val="00587D56"/>
    <w:rsid w:val="00595189"/>
    <w:rsid w:val="0059535E"/>
    <w:rsid w:val="005C3ADB"/>
    <w:rsid w:val="005E01D8"/>
    <w:rsid w:val="005F6E33"/>
    <w:rsid w:val="0060037F"/>
    <w:rsid w:val="0061436E"/>
    <w:rsid w:val="00630D27"/>
    <w:rsid w:val="0063591C"/>
    <w:rsid w:val="00642BEF"/>
    <w:rsid w:val="0065793B"/>
    <w:rsid w:val="00671939"/>
    <w:rsid w:val="0067481B"/>
    <w:rsid w:val="006A1F81"/>
    <w:rsid w:val="006A6CEF"/>
    <w:rsid w:val="006C194D"/>
    <w:rsid w:val="006C4B1B"/>
    <w:rsid w:val="006C5D7D"/>
    <w:rsid w:val="00703D0A"/>
    <w:rsid w:val="007175D8"/>
    <w:rsid w:val="00717DCB"/>
    <w:rsid w:val="007215CF"/>
    <w:rsid w:val="00741F43"/>
    <w:rsid w:val="007561D5"/>
    <w:rsid w:val="007A31CB"/>
    <w:rsid w:val="007A4166"/>
    <w:rsid w:val="007B2210"/>
    <w:rsid w:val="007C1192"/>
    <w:rsid w:val="007C63EF"/>
    <w:rsid w:val="0083128F"/>
    <w:rsid w:val="008403BB"/>
    <w:rsid w:val="00875E46"/>
    <w:rsid w:val="00881627"/>
    <w:rsid w:val="00897968"/>
    <w:rsid w:val="008B0919"/>
    <w:rsid w:val="008C77D1"/>
    <w:rsid w:val="008D66F1"/>
    <w:rsid w:val="008E2D6D"/>
    <w:rsid w:val="00901D1F"/>
    <w:rsid w:val="009069F0"/>
    <w:rsid w:val="009079D9"/>
    <w:rsid w:val="0092406E"/>
    <w:rsid w:val="00950AD0"/>
    <w:rsid w:val="0097354A"/>
    <w:rsid w:val="009769A5"/>
    <w:rsid w:val="00982FB0"/>
    <w:rsid w:val="00983DE0"/>
    <w:rsid w:val="009864A8"/>
    <w:rsid w:val="00993819"/>
    <w:rsid w:val="00993F7C"/>
    <w:rsid w:val="009B6651"/>
    <w:rsid w:val="009D5B72"/>
    <w:rsid w:val="009E11C2"/>
    <w:rsid w:val="009E4BAD"/>
    <w:rsid w:val="009F33B6"/>
    <w:rsid w:val="00A03587"/>
    <w:rsid w:val="00A03613"/>
    <w:rsid w:val="00A1796B"/>
    <w:rsid w:val="00A20C4C"/>
    <w:rsid w:val="00A2135B"/>
    <w:rsid w:val="00A34B8F"/>
    <w:rsid w:val="00A44569"/>
    <w:rsid w:val="00A50A33"/>
    <w:rsid w:val="00A90591"/>
    <w:rsid w:val="00A92920"/>
    <w:rsid w:val="00AC5EFF"/>
    <w:rsid w:val="00AD2174"/>
    <w:rsid w:val="00AE4FBA"/>
    <w:rsid w:val="00AE7F80"/>
    <w:rsid w:val="00AF1D8D"/>
    <w:rsid w:val="00B021E7"/>
    <w:rsid w:val="00B417DA"/>
    <w:rsid w:val="00B61478"/>
    <w:rsid w:val="00B77BBA"/>
    <w:rsid w:val="00BB77BB"/>
    <w:rsid w:val="00BD2DCF"/>
    <w:rsid w:val="00C10D18"/>
    <w:rsid w:val="00C1397E"/>
    <w:rsid w:val="00C66D16"/>
    <w:rsid w:val="00C7176E"/>
    <w:rsid w:val="00C91EA5"/>
    <w:rsid w:val="00CC4ABC"/>
    <w:rsid w:val="00CD3070"/>
    <w:rsid w:val="00CF4117"/>
    <w:rsid w:val="00D0339F"/>
    <w:rsid w:val="00D03759"/>
    <w:rsid w:val="00D4338F"/>
    <w:rsid w:val="00D53968"/>
    <w:rsid w:val="00D56473"/>
    <w:rsid w:val="00D807D8"/>
    <w:rsid w:val="00D83B0E"/>
    <w:rsid w:val="00DE7E89"/>
    <w:rsid w:val="00E15DE9"/>
    <w:rsid w:val="00E319E8"/>
    <w:rsid w:val="00E371B0"/>
    <w:rsid w:val="00E5311F"/>
    <w:rsid w:val="00E6580D"/>
    <w:rsid w:val="00E723A4"/>
    <w:rsid w:val="00E814C0"/>
    <w:rsid w:val="00E83E8D"/>
    <w:rsid w:val="00E8429D"/>
    <w:rsid w:val="00EB5364"/>
    <w:rsid w:val="00EB6DFD"/>
    <w:rsid w:val="00ED2145"/>
    <w:rsid w:val="00ED479C"/>
    <w:rsid w:val="00ED6634"/>
    <w:rsid w:val="00ED7ABB"/>
    <w:rsid w:val="00EF7DD7"/>
    <w:rsid w:val="00F0310C"/>
    <w:rsid w:val="00F04C36"/>
    <w:rsid w:val="00F0612D"/>
    <w:rsid w:val="00F13356"/>
    <w:rsid w:val="00F27B3C"/>
    <w:rsid w:val="00F32E2B"/>
    <w:rsid w:val="00F50B81"/>
    <w:rsid w:val="00F62488"/>
    <w:rsid w:val="00F80CE5"/>
    <w:rsid w:val="00F91A69"/>
    <w:rsid w:val="00F924F5"/>
    <w:rsid w:val="00FA485A"/>
    <w:rsid w:val="00FC3472"/>
    <w:rsid w:val="00FC5068"/>
    <w:rsid w:val="00FD59A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241C08"/>
  <w15:docId w15:val="{1A9ADA00-8CA6-CE4F-9C20-C80FFA89E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Helvetica" w:eastAsia="Times New Roman" w:hAnsi="Helvetic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535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4117"/>
    <w:pPr>
      <w:tabs>
        <w:tab w:val="center" w:pos="4536"/>
        <w:tab w:val="right" w:pos="9072"/>
      </w:tabs>
    </w:pPr>
  </w:style>
  <w:style w:type="character" w:customStyle="1" w:styleId="KopfzeileZchn">
    <w:name w:val="Kopfzeile Zchn"/>
    <w:link w:val="Kopfzeile"/>
    <w:uiPriority w:val="99"/>
    <w:rsid w:val="00CF4117"/>
    <w:rPr>
      <w:rFonts w:ascii="CorInter Regular" w:hAnsi="CorInter Regular"/>
    </w:rPr>
  </w:style>
  <w:style w:type="paragraph" w:styleId="Fuzeile">
    <w:name w:val="footer"/>
    <w:basedOn w:val="Standard"/>
    <w:link w:val="FuzeileZchn"/>
    <w:uiPriority w:val="99"/>
    <w:unhideWhenUsed/>
    <w:rsid w:val="00CF4117"/>
    <w:pPr>
      <w:tabs>
        <w:tab w:val="center" w:pos="4536"/>
        <w:tab w:val="right" w:pos="9072"/>
      </w:tabs>
    </w:pPr>
  </w:style>
  <w:style w:type="character" w:customStyle="1" w:styleId="FuzeileZchn">
    <w:name w:val="Fußzeile Zchn"/>
    <w:link w:val="Fuzeile"/>
    <w:uiPriority w:val="99"/>
    <w:rsid w:val="00CF4117"/>
    <w:rPr>
      <w:rFonts w:ascii="CorInter Regular" w:hAnsi="CorInter Regular"/>
    </w:rPr>
  </w:style>
  <w:style w:type="paragraph" w:styleId="Sprechblasentext">
    <w:name w:val="Balloon Text"/>
    <w:basedOn w:val="Standard"/>
    <w:link w:val="SprechblasentextZchn"/>
    <w:uiPriority w:val="99"/>
    <w:semiHidden/>
    <w:unhideWhenUsed/>
    <w:rsid w:val="00CF4117"/>
    <w:rPr>
      <w:rFonts w:ascii="Tahoma" w:hAnsi="Tahoma" w:cs="Tahoma"/>
      <w:sz w:val="16"/>
      <w:szCs w:val="16"/>
    </w:rPr>
  </w:style>
  <w:style w:type="character" w:customStyle="1" w:styleId="SprechblasentextZchn">
    <w:name w:val="Sprechblasentext Zchn"/>
    <w:link w:val="Sprechblasentext"/>
    <w:uiPriority w:val="99"/>
    <w:semiHidden/>
    <w:rsid w:val="00CF4117"/>
    <w:rPr>
      <w:rFonts w:ascii="Tahoma" w:hAnsi="Tahoma" w:cs="Tahoma"/>
      <w:sz w:val="16"/>
      <w:szCs w:val="16"/>
    </w:rPr>
  </w:style>
  <w:style w:type="character" w:styleId="Hyperlink">
    <w:name w:val="Hyperlink"/>
    <w:uiPriority w:val="99"/>
    <w:unhideWhenUsed/>
    <w:rsid w:val="00CF4117"/>
    <w:rPr>
      <w:color w:val="0000FF"/>
      <w:u w:val="single"/>
    </w:rPr>
  </w:style>
  <w:style w:type="character" w:styleId="BesuchterLink">
    <w:name w:val="FollowedHyperlink"/>
    <w:uiPriority w:val="99"/>
    <w:semiHidden/>
    <w:unhideWhenUsed/>
    <w:rsid w:val="00717DCB"/>
    <w:rPr>
      <w:color w:val="800080"/>
      <w:u w:val="single"/>
    </w:rPr>
  </w:style>
  <w:style w:type="character" w:styleId="Platzhaltertext">
    <w:name w:val="Placeholder Text"/>
    <w:basedOn w:val="Absatz-Standardschriftart"/>
    <w:uiPriority w:val="99"/>
    <w:semiHidden/>
    <w:rsid w:val="003C4A72"/>
    <w:rPr>
      <w:color w:val="808080"/>
    </w:rPr>
  </w:style>
  <w:style w:type="paragraph" w:styleId="KeinLeerraum">
    <w:name w:val="No Spacing"/>
    <w:uiPriority w:val="1"/>
    <w:qFormat/>
    <w:rsid w:val="00A34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5981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s-krampe/Desktop/interlu&#776;bke_Briefpapier.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F2FD0-848D-4630-8EFC-C909E6927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interlübke_Briefpapier.dotm</Template>
  <TotalTime>0</TotalTime>
  <Pages>1</Pages>
  <Words>278</Words>
  <Characters>1758</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interluebke</Company>
  <LinksUpToDate>false</LinksUpToDate>
  <CharactersWithSpaces>2032</CharactersWithSpaces>
  <SharedDoc>false</SharedDoc>
  <HLinks>
    <vt:vector size="6" baseType="variant">
      <vt:variant>
        <vt:i4>3670136</vt:i4>
      </vt:variant>
      <vt:variant>
        <vt:i4>3</vt:i4>
      </vt:variant>
      <vt:variant>
        <vt:i4>0</vt:i4>
      </vt:variant>
      <vt:variant>
        <vt:i4>5</vt:i4>
      </vt:variant>
      <vt:variant>
        <vt:lpwstr>http://www.interluebke.com/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Ann-Sophie Krampe</dc:creator>
  <cp:lastModifiedBy>Krampe, Ann-Sophie</cp:lastModifiedBy>
  <cp:revision>2</cp:revision>
  <cp:lastPrinted>2015-10-27T14:33:00Z</cp:lastPrinted>
  <dcterms:created xsi:type="dcterms:W3CDTF">2026-07-28T14:59:00Z</dcterms:created>
  <dcterms:modified xsi:type="dcterms:W3CDTF">2026-07-28T14:59:00Z</dcterms:modified>
</cp:coreProperties>
</file>